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B5FBA" w14:textId="09710D71" w:rsidR="00BF080A" w:rsidRPr="00DB3907" w:rsidRDefault="00BF080A" w:rsidP="00BF080A">
      <w:pPr>
        <w:pStyle w:val="Header"/>
        <w:tabs>
          <w:tab w:val="right" w:pos="9639"/>
        </w:tabs>
        <w:rPr>
          <w:rFonts w:cs="Courier New"/>
          <w:sz w:val="24"/>
          <w:szCs w:val="24"/>
          <w:lang w:val="de-DE"/>
        </w:rPr>
      </w:pPr>
      <w:bookmarkStart w:id="0" w:name="_GoBack"/>
      <w:bookmarkEnd w:id="0"/>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sidR="002E2895">
        <w:rPr>
          <w:rFonts w:cs="Courier New"/>
          <w:sz w:val="24"/>
          <w:szCs w:val="24"/>
          <w:lang w:val="de-DE"/>
        </w:rPr>
        <w:t>4206</w:t>
      </w:r>
    </w:p>
    <w:p w14:paraId="5394616C" w14:textId="77777777" w:rsidR="00BF080A" w:rsidRPr="00DB3907" w:rsidRDefault="00BF080A" w:rsidP="00BF080A">
      <w:pPr>
        <w:pStyle w:val="Header"/>
        <w:tabs>
          <w:tab w:val="left" w:pos="6521"/>
        </w:tabs>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E6A5A00" w14:textId="77777777" w:rsidR="00BF080A" w:rsidRPr="00DB3907" w:rsidRDefault="00BF080A" w:rsidP="00BF080A">
      <w:pPr>
        <w:pStyle w:val="Header"/>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42EC6ED5"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2119A">
        <w:rPr>
          <w:rFonts w:ascii="Arial" w:hAnsi="Arial"/>
          <w:sz w:val="24"/>
          <w:lang w:val="en-US"/>
        </w:rPr>
        <w:t>6</w:t>
      </w:r>
      <w:r>
        <w:rPr>
          <w:rFonts w:ascii="Arial" w:hAnsi="Arial"/>
          <w:sz w:val="24"/>
          <w:lang w:val="en-US"/>
        </w:rPr>
        <w:t>.</w:t>
      </w:r>
      <w:r w:rsidR="0092119A">
        <w:rPr>
          <w:rFonts w:ascii="Arial" w:hAnsi="Arial"/>
          <w:sz w:val="24"/>
          <w:lang w:val="en-US"/>
        </w:rPr>
        <w:t>10</w:t>
      </w:r>
      <w:r>
        <w:rPr>
          <w:rFonts w:ascii="Arial" w:hAnsi="Arial"/>
          <w:sz w:val="24"/>
          <w:lang w:val="en-US"/>
        </w:rPr>
        <w:t>.</w:t>
      </w:r>
      <w:r w:rsidR="0092119A">
        <w:rPr>
          <w:rFonts w:ascii="Arial" w:hAnsi="Arial"/>
          <w:sz w:val="24"/>
          <w:lang w:val="en-US"/>
        </w:rPr>
        <w:t>2</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03ABAE6D"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71FC" w:rsidRPr="00E371FC">
        <w:rPr>
          <w:rFonts w:ascii="Arial" w:hAnsi="Arial"/>
          <w:sz w:val="24"/>
          <w:lang w:val="en-US"/>
        </w:rPr>
        <w:t>On LTB tests definition for LAA</w:t>
      </w:r>
    </w:p>
    <w:p w14:paraId="0539B97D" w14:textId="6C4F3256"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E371FC">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024616BD" w:rsidR="00582A1A" w:rsidRDefault="00781440" w:rsidP="0023565D">
      <w:pPr>
        <w:jc w:val="both"/>
      </w:pPr>
      <w:r>
        <w:t xml:space="preserve">In </w:t>
      </w:r>
      <w:r w:rsidR="00E43D4D">
        <w:t xml:space="preserve">RAN4 </w:t>
      </w:r>
      <w:r w:rsidR="005340D2">
        <w:t>two class of tests</w:t>
      </w:r>
      <w:r w:rsidR="0092119A">
        <w:t xml:space="preserve"> for LAA coexistence are under definition: LBT tests and multi-node tests</w:t>
      </w:r>
      <w:r w:rsidR="00ED041B">
        <w:t>.</w:t>
      </w:r>
      <w:r w:rsidR="0092119A">
        <w:t xml:space="preserve"> Recently, a way forward was approved on this matter, providing a clear plan for the work to be performed in RAN4 </w:t>
      </w:r>
      <w:r w:rsidR="0092119A">
        <w:fldChar w:fldCharType="begin"/>
      </w:r>
      <w:r w:rsidR="0092119A">
        <w:instrText xml:space="preserve"> REF _Ref450743010 \r \h </w:instrText>
      </w:r>
      <w:r w:rsidR="0092119A">
        <w:fldChar w:fldCharType="separate"/>
      </w:r>
      <w:r w:rsidR="00FF5A26">
        <w:t>[1]</w:t>
      </w:r>
      <w:r w:rsidR="0092119A">
        <w:fldChar w:fldCharType="end"/>
      </w:r>
      <w:r w:rsidR="0092119A">
        <w:t xml:space="preserve">. In this contribution, we provide further proposals to classify and define LBT tests in </w:t>
      </w:r>
      <w:r w:rsidR="00AF09E7">
        <w:t xml:space="preserve">the </w:t>
      </w:r>
      <w:r w:rsidR="0092119A">
        <w:t>BS specifications.</w:t>
      </w:r>
    </w:p>
    <w:p w14:paraId="67305E97" w14:textId="7F20B254" w:rsidR="00781440" w:rsidRDefault="0092119A" w:rsidP="0092119A">
      <w:pPr>
        <w:pStyle w:val="Heading1"/>
        <w:tabs>
          <w:tab w:val="clear" w:pos="432"/>
          <w:tab w:val="num" w:pos="522"/>
        </w:tabs>
        <w:ind w:left="522" w:hanging="522"/>
        <w:jc w:val="both"/>
        <w:rPr>
          <w:lang w:val="en-US"/>
        </w:rPr>
      </w:pPr>
      <w:r>
        <w:rPr>
          <w:lang w:val="en-US"/>
        </w:rPr>
        <w:t>Discussion</w:t>
      </w:r>
    </w:p>
    <w:p w14:paraId="14C879E7" w14:textId="3910B283" w:rsidR="0092119A" w:rsidRDefault="0092119A" w:rsidP="0092119A">
      <w:pPr>
        <w:jc w:val="both"/>
        <w:rPr>
          <w:lang w:val="en-US"/>
        </w:rPr>
      </w:pPr>
      <w:r>
        <w:rPr>
          <w:lang w:val="en-US"/>
        </w:rPr>
        <w:t xml:space="preserve">A “Way forward on LAA coexistence tests” was recently approved in RAN4 #78bis </w:t>
      </w:r>
      <w:r>
        <w:fldChar w:fldCharType="begin"/>
      </w:r>
      <w:r>
        <w:instrText xml:space="preserve"> REF _Ref450743010 \r \h  \* MERGEFORMAT </w:instrText>
      </w:r>
      <w:r>
        <w:fldChar w:fldCharType="separate"/>
      </w:r>
      <w:r w:rsidR="00FF5A26">
        <w:t>[1]</w:t>
      </w:r>
      <w:r>
        <w:fldChar w:fldCharType="end"/>
      </w:r>
      <w:r>
        <w:rPr>
          <w:lang w:val="en-US"/>
        </w:rPr>
        <w:t>. The way forward addresses both</w:t>
      </w:r>
      <w:r w:rsidR="005340D2">
        <w:rPr>
          <w:lang w:val="en-US"/>
        </w:rPr>
        <w:t xml:space="preserve"> the</w:t>
      </w:r>
      <w:r>
        <w:rPr>
          <w:lang w:val="en-US"/>
        </w:rPr>
        <w:t xml:space="preserve"> LBT tests and </w:t>
      </w:r>
      <w:r w:rsidR="005340D2">
        <w:rPr>
          <w:lang w:val="en-US"/>
        </w:rPr>
        <w:t>the m</w:t>
      </w:r>
      <w:r>
        <w:rPr>
          <w:lang w:val="en-US"/>
        </w:rPr>
        <w:t>ulti-node tests. Regarding LBT tests, the following was agreed:</w:t>
      </w:r>
    </w:p>
    <w:p w14:paraId="75AE8112" w14:textId="77777777" w:rsidR="00D60695" w:rsidRPr="0092119A" w:rsidRDefault="00C723D2" w:rsidP="0092119A">
      <w:pPr>
        <w:numPr>
          <w:ilvl w:val="0"/>
          <w:numId w:val="21"/>
        </w:numPr>
        <w:jc w:val="both"/>
        <w:rPr>
          <w:lang w:val="en-US"/>
        </w:rPr>
      </w:pPr>
      <w:r w:rsidRPr="0092119A">
        <w:t>Tests should be aligned with the corresponding procedure in EN 301 893, and also be aligned with future progress in ETSI BRAN.</w:t>
      </w:r>
    </w:p>
    <w:p w14:paraId="429A7EBC" w14:textId="77777777" w:rsidR="00D60695" w:rsidRPr="0092119A" w:rsidRDefault="00C723D2" w:rsidP="0092119A">
      <w:pPr>
        <w:numPr>
          <w:ilvl w:val="0"/>
          <w:numId w:val="21"/>
        </w:numPr>
        <w:jc w:val="both"/>
        <w:rPr>
          <w:lang w:val="en-US"/>
        </w:rPr>
      </w:pPr>
      <w:r w:rsidRPr="0092119A">
        <w:rPr>
          <w:lang w:val="en-US"/>
        </w:rPr>
        <w:t>Functionalities tests will include:</w:t>
      </w:r>
    </w:p>
    <w:p w14:paraId="3BFCBB0E" w14:textId="77777777" w:rsidR="00D60695" w:rsidRPr="0092119A" w:rsidRDefault="00C723D2" w:rsidP="0092119A">
      <w:pPr>
        <w:numPr>
          <w:ilvl w:val="1"/>
          <w:numId w:val="21"/>
        </w:numPr>
        <w:jc w:val="both"/>
        <w:rPr>
          <w:lang w:val="en-US"/>
        </w:rPr>
      </w:pPr>
      <w:r w:rsidRPr="0092119A">
        <w:rPr>
          <w:lang w:val="en-US"/>
        </w:rPr>
        <w:t>Testing the Energy Detection (ED) threshold and detection accuracy</w:t>
      </w:r>
    </w:p>
    <w:p w14:paraId="69A0C9DF" w14:textId="77777777" w:rsidR="00D60695" w:rsidRPr="0092119A" w:rsidRDefault="00C723D2" w:rsidP="0092119A">
      <w:pPr>
        <w:numPr>
          <w:ilvl w:val="1"/>
          <w:numId w:val="21"/>
        </w:numPr>
        <w:jc w:val="both"/>
        <w:rPr>
          <w:lang w:val="en-US"/>
        </w:rPr>
      </w:pPr>
      <w:r w:rsidRPr="0092119A">
        <w:rPr>
          <w:lang w:val="en-US"/>
        </w:rPr>
        <w:t>Testing Max Channel Occupancy Time (MCOT)</w:t>
      </w:r>
    </w:p>
    <w:p w14:paraId="586D5C48" w14:textId="77777777" w:rsidR="00D60695" w:rsidRPr="0092119A" w:rsidRDefault="00C723D2" w:rsidP="0092119A">
      <w:pPr>
        <w:numPr>
          <w:ilvl w:val="1"/>
          <w:numId w:val="21"/>
        </w:numPr>
        <w:jc w:val="both"/>
        <w:rPr>
          <w:lang w:val="en-US"/>
        </w:rPr>
      </w:pPr>
      <w:r w:rsidRPr="0092119A">
        <w:rPr>
          <w:lang w:val="en-US"/>
        </w:rPr>
        <w:t>Minimum Idle time tests</w:t>
      </w:r>
    </w:p>
    <w:p w14:paraId="767A220D" w14:textId="77777777" w:rsidR="00D60695" w:rsidRPr="0092119A" w:rsidRDefault="00C723D2" w:rsidP="0092119A">
      <w:pPr>
        <w:numPr>
          <w:ilvl w:val="0"/>
          <w:numId w:val="21"/>
        </w:numPr>
        <w:jc w:val="both"/>
        <w:rPr>
          <w:lang w:val="en-US"/>
        </w:rPr>
      </w:pPr>
      <w:r w:rsidRPr="0092119A">
        <w:t xml:space="preserve">The energy detection threshold for testing will be -72 </w:t>
      </w:r>
      <w:proofErr w:type="spellStart"/>
      <w:r w:rsidRPr="0092119A">
        <w:t>dBm</w:t>
      </w:r>
      <w:proofErr w:type="spellEnd"/>
      <w:r w:rsidRPr="0092119A">
        <w:t xml:space="preserve">/20 </w:t>
      </w:r>
      <w:proofErr w:type="spellStart"/>
      <w:r w:rsidRPr="0092119A">
        <w:t>MHz.</w:t>
      </w:r>
      <w:proofErr w:type="spellEnd"/>
      <w:r w:rsidRPr="0092119A">
        <w:rPr>
          <w:lang w:val="en-US"/>
        </w:rPr>
        <w:t xml:space="preserve"> </w:t>
      </w:r>
    </w:p>
    <w:p w14:paraId="0CB58345" w14:textId="1451E570" w:rsidR="004A2A5F" w:rsidRDefault="0092119A" w:rsidP="0092119A">
      <w:pPr>
        <w:jc w:val="both"/>
        <w:rPr>
          <w:lang w:val="en-US"/>
        </w:rPr>
      </w:pPr>
      <w:r>
        <w:rPr>
          <w:lang w:val="en-US"/>
        </w:rPr>
        <w:t xml:space="preserve">We already clarified in </w:t>
      </w:r>
      <w:r>
        <w:rPr>
          <w:lang w:val="en-US"/>
        </w:rPr>
        <w:fldChar w:fldCharType="begin"/>
      </w:r>
      <w:r>
        <w:rPr>
          <w:lang w:val="en-US"/>
        </w:rPr>
        <w:instrText xml:space="preserve"> REF _Ref450743347 \r \h </w:instrText>
      </w:r>
      <w:r>
        <w:rPr>
          <w:lang w:val="en-US"/>
        </w:rPr>
      </w:r>
      <w:r>
        <w:rPr>
          <w:lang w:val="en-US"/>
        </w:rPr>
        <w:fldChar w:fldCharType="separate"/>
      </w:r>
      <w:r w:rsidR="00FF5A26">
        <w:rPr>
          <w:lang w:val="en-US"/>
        </w:rPr>
        <w:t>[2]</w:t>
      </w:r>
      <w:r>
        <w:rPr>
          <w:lang w:val="en-US"/>
        </w:rPr>
        <w:fldChar w:fldCharType="end"/>
      </w:r>
      <w:r>
        <w:rPr>
          <w:lang w:val="en-US"/>
        </w:rPr>
        <w:t xml:space="preserve"> that</w:t>
      </w:r>
      <w:r w:rsidR="005340D2">
        <w:rPr>
          <w:lang w:val="en-US"/>
        </w:rPr>
        <w:t xml:space="preserve"> the</w:t>
      </w:r>
      <w:r>
        <w:rPr>
          <w:lang w:val="en-US"/>
        </w:rPr>
        <w:t xml:space="preserve"> LBT tests should </w:t>
      </w:r>
      <w:r w:rsidR="00AF09E7">
        <w:rPr>
          <w:lang w:val="en-US"/>
        </w:rPr>
        <w:t xml:space="preserve">be </w:t>
      </w:r>
      <w:r>
        <w:rPr>
          <w:lang w:val="en-US"/>
        </w:rPr>
        <w:t xml:space="preserve">functional tests which allow to assess the essential LBT functionalities </w:t>
      </w:r>
      <w:r w:rsidR="00AF09E7">
        <w:rPr>
          <w:lang w:val="en-US"/>
        </w:rPr>
        <w:t>at</w:t>
      </w:r>
      <w:r>
        <w:rPr>
          <w:lang w:val="en-US"/>
        </w:rPr>
        <w:t xml:space="preserve"> the Base Station. The approved WF mainly captures t</w:t>
      </w:r>
      <w:r w:rsidR="005340D2">
        <w:rPr>
          <w:lang w:val="en-US"/>
        </w:rPr>
        <w:t>w</w:t>
      </w:r>
      <w:r>
        <w:rPr>
          <w:lang w:val="en-US"/>
        </w:rPr>
        <w:t xml:space="preserve">o aspect: the need to be aligned with ETSI BRAN harmonized standard, and a minimum set of functionalities which will be included. </w:t>
      </w:r>
      <w:r w:rsidR="004A2A5F">
        <w:rPr>
          <w:lang w:val="en-US"/>
        </w:rPr>
        <w:fldChar w:fldCharType="begin"/>
      </w:r>
      <w:r w:rsidR="004A2A5F">
        <w:rPr>
          <w:lang w:val="en-US"/>
        </w:rPr>
        <w:instrText xml:space="preserve"> REF _Ref450743881 \h </w:instrText>
      </w:r>
      <w:r w:rsidR="004A2A5F">
        <w:rPr>
          <w:lang w:val="en-US"/>
        </w:rPr>
      </w:r>
      <w:r w:rsidR="004A2A5F">
        <w:rPr>
          <w:lang w:val="en-US"/>
        </w:rPr>
        <w:fldChar w:fldCharType="separate"/>
      </w:r>
      <w:r w:rsidR="00FF5A26">
        <w:t xml:space="preserve">Figure </w:t>
      </w:r>
      <w:r w:rsidR="00FF5A26">
        <w:rPr>
          <w:noProof/>
        </w:rPr>
        <w:t>1</w:t>
      </w:r>
      <w:r w:rsidR="004A2A5F">
        <w:rPr>
          <w:lang w:val="en-US"/>
        </w:rPr>
        <w:fldChar w:fldCharType="end"/>
      </w:r>
      <w:r w:rsidR="004A2A5F">
        <w:rPr>
          <w:lang w:val="en-US"/>
        </w:rPr>
        <w:t xml:space="preserve"> shows the RAN4 and ETSI BRAN meetings scheduled so far. It is worth noticing that in BRAN the main work related to the test procedure is expected to be carried in June and September meeting, thus RAN4 will have a much clear view on what will be the outcome of ETSI BRAN discussion only in October meeting. Nevertheless, the work in RAN4 can proceed by considering the functionalities already agreed in the WF, which are indeed already part of the current version of EN 301 893 </w:t>
      </w:r>
      <w:r w:rsidR="004A2A5F">
        <w:rPr>
          <w:lang w:val="en-US"/>
        </w:rPr>
        <w:fldChar w:fldCharType="begin"/>
      </w:r>
      <w:r w:rsidR="004A2A5F">
        <w:rPr>
          <w:lang w:val="en-US"/>
        </w:rPr>
        <w:instrText xml:space="preserve"> REF _Ref447037144 \r \h </w:instrText>
      </w:r>
      <w:r w:rsidR="004A2A5F">
        <w:rPr>
          <w:lang w:val="en-US"/>
        </w:rPr>
      </w:r>
      <w:r w:rsidR="004A2A5F">
        <w:rPr>
          <w:lang w:val="en-US"/>
        </w:rPr>
        <w:fldChar w:fldCharType="separate"/>
      </w:r>
      <w:r w:rsidR="00FF5A26">
        <w:rPr>
          <w:lang w:val="en-US"/>
        </w:rPr>
        <w:t>[3]</w:t>
      </w:r>
      <w:r w:rsidR="004A2A5F">
        <w:rPr>
          <w:lang w:val="en-US"/>
        </w:rPr>
        <w:fldChar w:fldCharType="end"/>
      </w:r>
      <w:r w:rsidR="004A2A5F">
        <w:rPr>
          <w:lang w:val="en-US"/>
        </w:rPr>
        <w:t>. In other words, there is a minimum set of tests which can be already defined and more sophisticated tests which requires further discussion and input from the companies involved in the specification work. This would be also consistent with what agreed in the WF from RAN4 #78bis.</w:t>
      </w:r>
    </w:p>
    <w:p w14:paraId="17978729" w14:textId="77777777" w:rsidR="004A2A5F" w:rsidRDefault="004A2A5F" w:rsidP="004A2A5F">
      <w:pPr>
        <w:keepNext/>
        <w:jc w:val="center"/>
      </w:pPr>
      <w:r>
        <w:rPr>
          <w:noProof/>
          <w:lang w:val="en-US"/>
        </w:rPr>
        <w:drawing>
          <wp:inline distT="0" distB="0" distL="0" distR="0" wp14:anchorId="04C1617A" wp14:editId="6969FD11">
            <wp:extent cx="4977854" cy="15183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985" cy="1524827"/>
                    </a:xfrm>
                    <a:prstGeom prst="rect">
                      <a:avLst/>
                    </a:prstGeom>
                    <a:noFill/>
                  </pic:spPr>
                </pic:pic>
              </a:graphicData>
            </a:graphic>
          </wp:inline>
        </w:drawing>
      </w:r>
    </w:p>
    <w:p w14:paraId="562395E0" w14:textId="7EE43EC4" w:rsidR="004A2A5F" w:rsidRDefault="004A2A5F" w:rsidP="004A2A5F">
      <w:pPr>
        <w:pStyle w:val="Caption"/>
        <w:jc w:val="center"/>
      </w:pPr>
      <w:bookmarkStart w:id="1" w:name="_Ref450743881"/>
      <w:r>
        <w:t xml:space="preserve">Figure </w:t>
      </w:r>
      <w:r>
        <w:fldChar w:fldCharType="begin"/>
      </w:r>
      <w:r>
        <w:instrText xml:space="preserve"> SEQ Figure \* ARABIC </w:instrText>
      </w:r>
      <w:r>
        <w:fldChar w:fldCharType="separate"/>
      </w:r>
      <w:r w:rsidR="00FF5A26">
        <w:rPr>
          <w:noProof/>
        </w:rPr>
        <w:t>1</w:t>
      </w:r>
      <w:r>
        <w:fldChar w:fldCharType="end"/>
      </w:r>
      <w:bookmarkEnd w:id="1"/>
      <w:r>
        <w:t>. RAN4 and ETSI BRAN meetings schedule.</w:t>
      </w:r>
    </w:p>
    <w:p w14:paraId="72CA6919" w14:textId="24DBB901" w:rsidR="004A2A5F" w:rsidRDefault="004A2A5F" w:rsidP="004A2A5F">
      <w:pPr>
        <w:jc w:val="both"/>
        <w:rPr>
          <w:lang w:val="en-US"/>
        </w:rPr>
      </w:pPr>
      <w:r>
        <w:rPr>
          <w:lang w:val="en-US"/>
        </w:rPr>
        <w:lastRenderedPageBreak/>
        <w:t xml:space="preserve">In our view, this approach would be also consistent with the different kind of LBT tests which </w:t>
      </w:r>
      <w:r w:rsidR="00AF09E7">
        <w:rPr>
          <w:lang w:val="en-US"/>
        </w:rPr>
        <w:t>could be defined</w:t>
      </w:r>
      <w:r>
        <w:rPr>
          <w:lang w:val="en-US"/>
        </w:rPr>
        <w:t>. In general</w:t>
      </w:r>
      <w:r w:rsidR="005340D2">
        <w:rPr>
          <w:lang w:val="en-US"/>
        </w:rPr>
        <w:t>,</w:t>
      </w:r>
      <w:r>
        <w:rPr>
          <w:lang w:val="en-US"/>
        </w:rPr>
        <w:t xml:space="preserve"> we can classify the LBT tests in two main categories:</w:t>
      </w:r>
    </w:p>
    <w:p w14:paraId="7FE15036" w14:textId="4B8F4470" w:rsidR="004A2A5F" w:rsidRDefault="004A2A5F" w:rsidP="004A2A5F">
      <w:pPr>
        <w:pStyle w:val="ListParagraph"/>
        <w:numPr>
          <w:ilvl w:val="0"/>
          <w:numId w:val="22"/>
        </w:numPr>
        <w:jc w:val="both"/>
        <w:rPr>
          <w:lang w:val="en-US"/>
        </w:rPr>
      </w:pPr>
      <w:r>
        <w:rPr>
          <w:lang w:val="en-US"/>
        </w:rPr>
        <w:t>Tests with no interference or static interference</w:t>
      </w:r>
    </w:p>
    <w:p w14:paraId="607A36A5" w14:textId="2FB849AE" w:rsidR="004A2A5F" w:rsidRDefault="004A2A5F" w:rsidP="004A2A5F">
      <w:pPr>
        <w:pStyle w:val="ListParagraph"/>
        <w:numPr>
          <w:ilvl w:val="0"/>
          <w:numId w:val="22"/>
        </w:numPr>
        <w:jc w:val="both"/>
        <w:rPr>
          <w:lang w:val="en-US"/>
        </w:rPr>
      </w:pPr>
      <w:r>
        <w:rPr>
          <w:lang w:val="en-US"/>
        </w:rPr>
        <w:t>Tests with dynamic interference</w:t>
      </w:r>
    </w:p>
    <w:p w14:paraId="03D055D6" w14:textId="08BD1E0A" w:rsidR="007954D7" w:rsidRDefault="004A2A5F" w:rsidP="007954D7">
      <w:pPr>
        <w:jc w:val="both"/>
        <w:rPr>
          <w:lang w:val="en-US"/>
        </w:rPr>
      </w:pPr>
      <w:r>
        <w:rPr>
          <w:lang w:val="en-US"/>
        </w:rPr>
        <w:t xml:space="preserve">The first class of tests is what already specified in the current version of EN 301 893 </w:t>
      </w:r>
      <w:r w:rsidR="005340D2">
        <w:rPr>
          <w:lang w:val="en-US"/>
        </w:rPr>
        <w:fldChar w:fldCharType="begin"/>
      </w:r>
      <w:r w:rsidR="005340D2">
        <w:rPr>
          <w:lang w:val="en-US"/>
        </w:rPr>
        <w:instrText xml:space="preserve"> REF _Ref450943021 \r \h </w:instrText>
      </w:r>
      <w:r w:rsidR="005340D2">
        <w:rPr>
          <w:lang w:val="en-US"/>
        </w:rPr>
      </w:r>
      <w:r w:rsidR="005340D2">
        <w:rPr>
          <w:lang w:val="en-US"/>
        </w:rPr>
        <w:fldChar w:fldCharType="separate"/>
      </w:r>
      <w:r w:rsidR="005340D2">
        <w:rPr>
          <w:lang w:val="en-US"/>
        </w:rPr>
        <w:t>[3]</w:t>
      </w:r>
      <w:r w:rsidR="005340D2">
        <w:rPr>
          <w:lang w:val="en-US"/>
        </w:rPr>
        <w:fldChar w:fldCharType="end"/>
      </w:r>
      <w:r w:rsidR="005340D2">
        <w:rPr>
          <w:lang w:val="en-US"/>
        </w:rPr>
        <w:t xml:space="preserve"> </w:t>
      </w:r>
      <w:r>
        <w:rPr>
          <w:lang w:val="en-US"/>
        </w:rPr>
        <w:t xml:space="preserve">and what agreed in RAN4, </w:t>
      </w:r>
      <w:r w:rsidR="007954D7">
        <w:rPr>
          <w:lang w:val="en-US"/>
        </w:rPr>
        <w:t>and includes: MCOT, minimum idle time, and detection of an interferer above ED. In this class of test, the exponential back-off behavior is not tested since the only scope is to make sure that the device back-off from transmission once a static interferer is injected. We believe that this set of tests will still be in</w:t>
      </w:r>
      <w:r w:rsidR="00221923">
        <w:rPr>
          <w:lang w:val="en-US"/>
        </w:rPr>
        <w:t xml:space="preserve"> the</w:t>
      </w:r>
      <w:r w:rsidR="007954D7">
        <w:rPr>
          <w:lang w:val="en-US"/>
        </w:rPr>
        <w:t xml:space="preserve"> ETSI harmonized standard. For this class of tests, RAN4 does not need to wait or interact with ETSI, therefore </w:t>
      </w:r>
      <w:r w:rsidR="004D658F">
        <w:rPr>
          <w:lang w:val="en-US"/>
        </w:rPr>
        <w:t>we propose that RAN4 agree</w:t>
      </w:r>
      <w:r w:rsidR="00221923">
        <w:rPr>
          <w:lang w:val="en-US"/>
        </w:rPr>
        <w:t>s</w:t>
      </w:r>
      <w:r w:rsidR="004D658F">
        <w:rPr>
          <w:lang w:val="en-US"/>
        </w:rPr>
        <w:t xml:space="preserve"> on a CR in RAN4 #79 or #80. </w:t>
      </w:r>
    </w:p>
    <w:p w14:paraId="76F1C63C" w14:textId="65F2D56C" w:rsidR="004D658F" w:rsidRDefault="004D658F" w:rsidP="007954D7">
      <w:pPr>
        <w:jc w:val="both"/>
        <w:rPr>
          <w:lang w:val="en-US"/>
        </w:rPr>
      </w:pPr>
      <w:r>
        <w:rPr>
          <w:lang w:val="en-US"/>
        </w:rPr>
        <w:t xml:space="preserve">The other class of tests is more challenging in the sense that is something new to be defined. The goal of a test with dynamic interferer would be to evaluate the adaptation of the contention window, i.e. the truncated exponential back-off behavior of the contention window mechanism. In ETSI BRAN the need of such test was discussed, however no concrete proposals were made yet. In RAN4, only one discussion paper was submitted from us </w:t>
      </w:r>
      <w:r>
        <w:rPr>
          <w:lang w:val="en-US"/>
        </w:rPr>
        <w:fldChar w:fldCharType="begin"/>
      </w:r>
      <w:r>
        <w:rPr>
          <w:lang w:val="en-US"/>
        </w:rPr>
        <w:instrText xml:space="preserve"> REF _Ref447032007 \r \h </w:instrText>
      </w:r>
      <w:r>
        <w:rPr>
          <w:lang w:val="en-US"/>
        </w:rPr>
      </w:r>
      <w:r>
        <w:rPr>
          <w:lang w:val="en-US"/>
        </w:rPr>
        <w:fldChar w:fldCharType="separate"/>
      </w:r>
      <w:r w:rsidR="00FF5A26">
        <w:rPr>
          <w:lang w:val="en-US"/>
        </w:rPr>
        <w:t>[4]</w:t>
      </w:r>
      <w:r>
        <w:rPr>
          <w:lang w:val="en-US"/>
        </w:rPr>
        <w:fldChar w:fldCharType="end"/>
      </w:r>
      <w:r>
        <w:rPr>
          <w:lang w:val="en-US"/>
        </w:rPr>
        <w:t>, with very limited feedback</w:t>
      </w:r>
      <w:r w:rsidR="00221923">
        <w:rPr>
          <w:lang w:val="en-US"/>
        </w:rPr>
        <w:t xml:space="preserve"> or support</w:t>
      </w:r>
      <w:r>
        <w:rPr>
          <w:lang w:val="en-US"/>
        </w:rPr>
        <w:t xml:space="preserve"> from other companies. Therefore</w:t>
      </w:r>
      <w:r w:rsidR="005340D2">
        <w:rPr>
          <w:lang w:val="en-US"/>
        </w:rPr>
        <w:t>,</w:t>
      </w:r>
      <w:r>
        <w:rPr>
          <w:lang w:val="en-US"/>
        </w:rPr>
        <w:t xml:space="preserve"> the second class of tests require</w:t>
      </w:r>
      <w:r w:rsidR="00221923">
        <w:rPr>
          <w:lang w:val="en-US"/>
        </w:rPr>
        <w:t>s</w:t>
      </w:r>
      <w:r>
        <w:rPr>
          <w:lang w:val="en-US"/>
        </w:rPr>
        <w:t xml:space="preserve"> more discussion and input from other companies. Since ETSI BRAN will work on this aspect in the next two meetings, RAN4 needs also to track the outcome of that discussion. Another fundamental question RAN4 needs to ask is whether this kind of test is needed as </w:t>
      </w:r>
      <w:r w:rsidR="00221923">
        <w:rPr>
          <w:lang w:val="en-US"/>
        </w:rPr>
        <w:t xml:space="preserve">a </w:t>
      </w:r>
      <w:r>
        <w:rPr>
          <w:lang w:val="en-US"/>
        </w:rPr>
        <w:t>functional test</w:t>
      </w:r>
      <w:r w:rsidR="00221923">
        <w:rPr>
          <w:lang w:val="en-US"/>
        </w:rPr>
        <w:t>. In other words, m</w:t>
      </w:r>
      <w:r>
        <w:rPr>
          <w:lang w:val="en-US"/>
        </w:rPr>
        <w:t xml:space="preserve">ulti-node tests will already cover the BS behavior in the presence of interference, therefore testing this aspect as </w:t>
      </w:r>
      <w:r w:rsidR="00221923">
        <w:rPr>
          <w:lang w:val="en-US"/>
        </w:rPr>
        <w:t>part of the LBT tests</w:t>
      </w:r>
      <w:r>
        <w:rPr>
          <w:lang w:val="en-US"/>
        </w:rPr>
        <w:t xml:space="preserve"> might </w:t>
      </w:r>
      <w:r w:rsidR="00221923">
        <w:rPr>
          <w:lang w:val="en-US"/>
        </w:rPr>
        <w:t xml:space="preserve">not </w:t>
      </w:r>
      <w:r>
        <w:rPr>
          <w:lang w:val="en-US"/>
        </w:rPr>
        <w:t>be needed.</w:t>
      </w:r>
    </w:p>
    <w:p w14:paraId="1DAB843F" w14:textId="16A819E2" w:rsidR="00365B75" w:rsidRPr="00365B75" w:rsidRDefault="00365B75" w:rsidP="007954D7">
      <w:pPr>
        <w:jc w:val="both"/>
        <w:rPr>
          <w:b/>
          <w:i/>
          <w:lang w:val="en-US"/>
        </w:rPr>
      </w:pPr>
      <w:r w:rsidRPr="00365B75">
        <w:rPr>
          <w:b/>
          <w:i/>
          <w:lang w:val="en-US"/>
        </w:rPr>
        <w:t>Observation 1</w:t>
      </w:r>
      <w:r>
        <w:rPr>
          <w:b/>
          <w:i/>
          <w:lang w:val="en-US"/>
        </w:rPr>
        <w:t>: RAN4 should investigate if defining an LBT test with dynamic interference is needed or already covered by multi-node tests.</w:t>
      </w:r>
    </w:p>
    <w:p w14:paraId="051E80FB" w14:textId="6F754F7B" w:rsidR="004D658F" w:rsidRDefault="004C5FC4" w:rsidP="007954D7">
      <w:pPr>
        <w:jc w:val="both"/>
        <w:rPr>
          <w:lang w:val="en-US"/>
        </w:rPr>
      </w:pPr>
      <w:r>
        <w:rPr>
          <w:lang w:val="en-US"/>
        </w:rPr>
        <w:fldChar w:fldCharType="begin"/>
      </w:r>
      <w:r>
        <w:rPr>
          <w:lang w:val="en-US"/>
        </w:rPr>
        <w:instrText xml:space="preserve"> REF _Ref450747309 \h </w:instrText>
      </w:r>
      <w:r>
        <w:rPr>
          <w:lang w:val="en-US"/>
        </w:rPr>
      </w:r>
      <w:r>
        <w:rPr>
          <w:lang w:val="en-US"/>
        </w:rPr>
        <w:fldChar w:fldCharType="separate"/>
      </w:r>
      <w:r w:rsidR="00FF5A26">
        <w:t xml:space="preserve">Table </w:t>
      </w:r>
      <w:r w:rsidR="00FF5A26">
        <w:rPr>
          <w:noProof/>
        </w:rPr>
        <w:t>1</w:t>
      </w:r>
      <w:r>
        <w:rPr>
          <w:lang w:val="en-US"/>
        </w:rPr>
        <w:fldChar w:fldCharType="end"/>
      </w:r>
      <w:r>
        <w:rPr>
          <w:lang w:val="en-US"/>
        </w:rPr>
        <w:t xml:space="preserve"> summarizes our observations about the LBT tests classification and point to other RAN4 documents we are presenting on the same matter.</w:t>
      </w:r>
    </w:p>
    <w:p w14:paraId="1D9143EC" w14:textId="73BBC26B" w:rsidR="004D658F" w:rsidRDefault="004D658F" w:rsidP="004D658F">
      <w:pPr>
        <w:pStyle w:val="Caption"/>
        <w:keepNext/>
        <w:jc w:val="center"/>
      </w:pPr>
      <w:bookmarkStart w:id="2" w:name="_Ref450747309"/>
      <w:r>
        <w:t xml:space="preserve">Table </w:t>
      </w:r>
      <w:r>
        <w:fldChar w:fldCharType="begin"/>
      </w:r>
      <w:r>
        <w:instrText xml:space="preserve"> SEQ Table \* ARABIC </w:instrText>
      </w:r>
      <w:r>
        <w:fldChar w:fldCharType="separate"/>
      </w:r>
      <w:r w:rsidR="00FF5A26">
        <w:rPr>
          <w:noProof/>
        </w:rPr>
        <w:t>1</w:t>
      </w:r>
      <w:r>
        <w:fldChar w:fldCharType="end"/>
      </w:r>
      <w:bookmarkEnd w:id="2"/>
      <w:r>
        <w:t>. LBT tests classifications based on the injected interference.</w:t>
      </w:r>
    </w:p>
    <w:tbl>
      <w:tblPr>
        <w:tblW w:w="9630" w:type="dxa"/>
        <w:tblInd w:w="-10" w:type="dxa"/>
        <w:tblLook w:val="04A0" w:firstRow="1" w:lastRow="0" w:firstColumn="1" w:lastColumn="0" w:noHBand="0" w:noVBand="1"/>
      </w:tblPr>
      <w:tblGrid>
        <w:gridCol w:w="1710"/>
        <w:gridCol w:w="2160"/>
        <w:gridCol w:w="1440"/>
        <w:gridCol w:w="1260"/>
        <w:gridCol w:w="1620"/>
        <w:gridCol w:w="1440"/>
      </w:tblGrid>
      <w:tr w:rsidR="004D658F" w:rsidRPr="004D658F" w14:paraId="72AA6CA7" w14:textId="77777777" w:rsidTr="004D658F">
        <w:trPr>
          <w:trHeight w:val="1164"/>
        </w:trPr>
        <w:tc>
          <w:tcPr>
            <w:tcW w:w="1710" w:type="dxa"/>
            <w:tcBorders>
              <w:top w:val="single" w:sz="8" w:space="0" w:color="auto"/>
              <w:left w:val="single" w:sz="8" w:space="0" w:color="auto"/>
              <w:bottom w:val="single" w:sz="8" w:space="0" w:color="auto"/>
              <w:right w:val="nil"/>
            </w:tcBorders>
            <w:shd w:val="clear" w:color="auto" w:fill="auto"/>
            <w:vAlign w:val="center"/>
            <w:hideMark/>
          </w:tcPr>
          <w:p w14:paraId="28486F65" w14:textId="77777777" w:rsidR="004D658F" w:rsidRPr="004D658F" w:rsidRDefault="004D658F" w:rsidP="004D658F">
            <w:pPr>
              <w:spacing w:after="0"/>
              <w:rPr>
                <w:b/>
                <w:bCs/>
                <w:color w:val="000000"/>
                <w:szCs w:val="22"/>
                <w:lang w:val="en-US"/>
              </w:rPr>
            </w:pPr>
            <w:r w:rsidRPr="004D658F">
              <w:rPr>
                <w:b/>
                <w:bCs/>
                <w:color w:val="000000"/>
                <w:szCs w:val="22"/>
                <w:lang w:val="en-US"/>
              </w:rPr>
              <w:t>LBT test type based on the injected interference</w:t>
            </w:r>
          </w:p>
        </w:tc>
        <w:tc>
          <w:tcPr>
            <w:tcW w:w="21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DE63B12" w14:textId="77777777" w:rsidR="004D658F" w:rsidRPr="004D658F" w:rsidRDefault="004D658F" w:rsidP="004D658F">
            <w:pPr>
              <w:spacing w:after="0"/>
              <w:rPr>
                <w:b/>
                <w:bCs/>
                <w:color w:val="000000"/>
                <w:szCs w:val="22"/>
                <w:lang w:val="en-US"/>
              </w:rPr>
            </w:pPr>
            <w:r w:rsidRPr="004D658F">
              <w:rPr>
                <w:b/>
                <w:bCs/>
                <w:color w:val="000000"/>
                <w:szCs w:val="22"/>
                <w:lang w:val="en-US"/>
              </w:rPr>
              <w:t>Test purpose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04752963" w14:textId="77777777" w:rsidR="004D658F" w:rsidRPr="004D658F" w:rsidRDefault="004D658F" w:rsidP="004D658F">
            <w:pPr>
              <w:spacing w:after="0"/>
              <w:rPr>
                <w:b/>
                <w:bCs/>
                <w:color w:val="000000"/>
                <w:szCs w:val="22"/>
                <w:lang w:val="en-US"/>
              </w:rPr>
            </w:pPr>
            <w:r w:rsidRPr="004D658F">
              <w:rPr>
                <w:b/>
                <w:bCs/>
                <w:color w:val="000000"/>
                <w:szCs w:val="22"/>
                <w:lang w:val="en-US"/>
              </w:rPr>
              <w:t>Already defined in current ETSI BRAN spec</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1DC17A95" w14:textId="77777777" w:rsidR="004D658F" w:rsidRPr="004D658F" w:rsidRDefault="004D658F" w:rsidP="004D658F">
            <w:pPr>
              <w:spacing w:after="0"/>
              <w:rPr>
                <w:b/>
                <w:bCs/>
                <w:color w:val="000000"/>
                <w:szCs w:val="22"/>
                <w:lang w:val="en-US"/>
              </w:rPr>
            </w:pPr>
            <w:r w:rsidRPr="004D658F">
              <w:rPr>
                <w:b/>
                <w:bCs/>
                <w:color w:val="000000"/>
                <w:szCs w:val="22"/>
                <w:lang w:val="en-US"/>
              </w:rPr>
              <w:t>Could be covered by multi-node tests?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228861C6" w14:textId="77777777" w:rsidR="004D658F" w:rsidRPr="004D658F" w:rsidRDefault="004D658F" w:rsidP="004D658F">
            <w:pPr>
              <w:spacing w:after="0"/>
              <w:rPr>
                <w:b/>
                <w:bCs/>
                <w:color w:val="000000"/>
                <w:szCs w:val="22"/>
                <w:lang w:val="en-US"/>
              </w:rPr>
            </w:pPr>
            <w:r w:rsidRPr="004D658F">
              <w:rPr>
                <w:b/>
                <w:bCs/>
                <w:color w:val="000000"/>
                <w:szCs w:val="22"/>
                <w:lang w:val="en-US"/>
              </w:rPr>
              <w:t>Qualcomm's Proposal in RAN #79</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51BB2E2" w14:textId="77777777" w:rsidR="004D658F" w:rsidRPr="004D658F" w:rsidRDefault="004D658F" w:rsidP="004D658F">
            <w:pPr>
              <w:spacing w:after="0"/>
              <w:rPr>
                <w:b/>
                <w:bCs/>
                <w:color w:val="000000"/>
                <w:szCs w:val="22"/>
                <w:lang w:val="en-US"/>
              </w:rPr>
            </w:pPr>
            <w:r w:rsidRPr="004D658F">
              <w:rPr>
                <w:b/>
                <w:bCs/>
                <w:color w:val="000000"/>
                <w:szCs w:val="22"/>
                <w:lang w:val="en-US"/>
              </w:rPr>
              <w:t>Possible timeline</w:t>
            </w:r>
          </w:p>
        </w:tc>
      </w:tr>
      <w:tr w:rsidR="004D658F" w:rsidRPr="004D658F" w14:paraId="1DCB7017" w14:textId="77777777" w:rsidTr="004D658F">
        <w:trPr>
          <w:trHeight w:val="864"/>
        </w:trPr>
        <w:tc>
          <w:tcPr>
            <w:tcW w:w="1710" w:type="dxa"/>
            <w:tcBorders>
              <w:top w:val="nil"/>
              <w:left w:val="single" w:sz="8" w:space="0" w:color="auto"/>
              <w:bottom w:val="single" w:sz="4" w:space="0" w:color="auto"/>
              <w:right w:val="single" w:sz="4" w:space="0" w:color="auto"/>
            </w:tcBorders>
            <w:shd w:val="clear" w:color="auto" w:fill="auto"/>
            <w:vAlign w:val="center"/>
            <w:hideMark/>
          </w:tcPr>
          <w:p w14:paraId="0F1739BB" w14:textId="77777777" w:rsidR="004D658F" w:rsidRPr="004D658F" w:rsidRDefault="004D658F" w:rsidP="004D658F">
            <w:pPr>
              <w:spacing w:after="0"/>
              <w:rPr>
                <w:color w:val="000000"/>
                <w:szCs w:val="22"/>
                <w:lang w:val="en-US"/>
              </w:rPr>
            </w:pPr>
            <w:r w:rsidRPr="004D658F">
              <w:rPr>
                <w:color w:val="000000"/>
                <w:szCs w:val="22"/>
                <w:lang w:val="en-US"/>
              </w:rPr>
              <w:t>no interference or static interference</w:t>
            </w:r>
          </w:p>
        </w:tc>
        <w:tc>
          <w:tcPr>
            <w:tcW w:w="2160" w:type="dxa"/>
            <w:tcBorders>
              <w:top w:val="nil"/>
              <w:left w:val="nil"/>
              <w:bottom w:val="single" w:sz="4" w:space="0" w:color="auto"/>
              <w:right w:val="single" w:sz="4" w:space="0" w:color="auto"/>
            </w:tcBorders>
            <w:shd w:val="clear" w:color="auto" w:fill="auto"/>
            <w:vAlign w:val="center"/>
            <w:hideMark/>
          </w:tcPr>
          <w:p w14:paraId="4AC9C33F" w14:textId="6BA4E0B6" w:rsidR="004D658F" w:rsidRPr="004D658F" w:rsidRDefault="004D658F" w:rsidP="004D658F">
            <w:pPr>
              <w:spacing w:after="0"/>
              <w:rPr>
                <w:color w:val="000000"/>
                <w:szCs w:val="22"/>
                <w:lang w:val="en-US"/>
              </w:rPr>
            </w:pPr>
            <w:r w:rsidRPr="004D658F">
              <w:rPr>
                <w:color w:val="000000"/>
                <w:szCs w:val="22"/>
                <w:lang w:val="en-US"/>
              </w:rPr>
              <w:t xml:space="preserve">to test basic functionalities, </w:t>
            </w:r>
            <w:r w:rsidR="0033562A">
              <w:rPr>
                <w:color w:val="000000"/>
                <w:szCs w:val="22"/>
                <w:lang w:val="en-US"/>
              </w:rPr>
              <w:t>i.e.</w:t>
            </w:r>
            <w:r w:rsidRPr="004D658F">
              <w:rPr>
                <w:color w:val="000000"/>
                <w:szCs w:val="22"/>
                <w:lang w:val="en-US"/>
              </w:rPr>
              <w:t>:</w:t>
            </w:r>
          </w:p>
          <w:p w14:paraId="39541A62" w14:textId="77777777" w:rsidR="004D658F" w:rsidRPr="004D658F" w:rsidRDefault="004D658F" w:rsidP="004D658F">
            <w:pPr>
              <w:pStyle w:val="ListParagraph"/>
              <w:numPr>
                <w:ilvl w:val="0"/>
                <w:numId w:val="15"/>
              </w:numPr>
              <w:ind w:left="355"/>
            </w:pPr>
            <w:r w:rsidRPr="004D658F">
              <w:t>MCOT</w:t>
            </w:r>
          </w:p>
          <w:p w14:paraId="6A84FAEA" w14:textId="77777777" w:rsidR="004D658F" w:rsidRPr="004D658F" w:rsidRDefault="004D658F" w:rsidP="004D658F">
            <w:pPr>
              <w:pStyle w:val="ListParagraph"/>
              <w:numPr>
                <w:ilvl w:val="0"/>
                <w:numId w:val="15"/>
              </w:numPr>
              <w:ind w:left="355"/>
            </w:pPr>
            <w:r w:rsidRPr="004D658F">
              <w:t>Idle time</w:t>
            </w:r>
          </w:p>
          <w:p w14:paraId="0A9AD0A2" w14:textId="5A062E82" w:rsidR="004D658F" w:rsidRPr="004D658F" w:rsidRDefault="004D658F" w:rsidP="004D658F">
            <w:pPr>
              <w:pStyle w:val="ListParagraph"/>
              <w:numPr>
                <w:ilvl w:val="0"/>
                <w:numId w:val="15"/>
              </w:numPr>
              <w:ind w:left="355"/>
            </w:pPr>
            <w:r w:rsidRPr="004D658F">
              <w:t xml:space="preserve">Detection of </w:t>
            </w:r>
            <w:r w:rsidR="0033562A">
              <w:t xml:space="preserve">an </w:t>
            </w:r>
            <w:r w:rsidRPr="004D658F">
              <w:t>interferer signal above ED level</w:t>
            </w:r>
          </w:p>
          <w:p w14:paraId="090E868A" w14:textId="77777777" w:rsidR="004D658F" w:rsidRPr="004D658F" w:rsidRDefault="004D658F" w:rsidP="004D658F">
            <w:pPr>
              <w:spacing w:after="0"/>
              <w:rPr>
                <w:color w:val="000000"/>
                <w:szCs w:val="22"/>
                <w:lang w:val="en-US"/>
              </w:rPr>
            </w:pPr>
          </w:p>
        </w:tc>
        <w:tc>
          <w:tcPr>
            <w:tcW w:w="1440" w:type="dxa"/>
            <w:tcBorders>
              <w:top w:val="nil"/>
              <w:left w:val="nil"/>
              <w:bottom w:val="single" w:sz="4" w:space="0" w:color="auto"/>
              <w:right w:val="single" w:sz="4" w:space="0" w:color="auto"/>
            </w:tcBorders>
            <w:shd w:val="clear" w:color="auto" w:fill="auto"/>
            <w:vAlign w:val="center"/>
            <w:hideMark/>
          </w:tcPr>
          <w:p w14:paraId="0D4C1A2D" w14:textId="77777777" w:rsidR="004D658F" w:rsidRPr="004D658F" w:rsidRDefault="004D658F" w:rsidP="004D658F">
            <w:pPr>
              <w:spacing w:after="0"/>
              <w:jc w:val="both"/>
              <w:rPr>
                <w:color w:val="000000"/>
                <w:szCs w:val="22"/>
                <w:lang w:val="en-US"/>
              </w:rPr>
            </w:pPr>
            <w:r w:rsidRPr="004D658F">
              <w:rPr>
                <w:color w:val="000000"/>
                <w:szCs w:val="22"/>
                <w:lang w:val="en-US"/>
              </w:rPr>
              <w:t>Yes</w:t>
            </w:r>
          </w:p>
        </w:tc>
        <w:tc>
          <w:tcPr>
            <w:tcW w:w="1260" w:type="dxa"/>
            <w:tcBorders>
              <w:top w:val="nil"/>
              <w:left w:val="nil"/>
              <w:bottom w:val="single" w:sz="4" w:space="0" w:color="auto"/>
              <w:right w:val="single" w:sz="4" w:space="0" w:color="auto"/>
            </w:tcBorders>
            <w:shd w:val="clear" w:color="auto" w:fill="auto"/>
            <w:vAlign w:val="center"/>
            <w:hideMark/>
          </w:tcPr>
          <w:p w14:paraId="3B94F31C" w14:textId="77777777" w:rsidR="004D658F" w:rsidRPr="004D658F" w:rsidRDefault="004D658F" w:rsidP="004D658F">
            <w:pPr>
              <w:spacing w:after="0"/>
              <w:jc w:val="both"/>
              <w:rPr>
                <w:color w:val="000000"/>
                <w:szCs w:val="22"/>
                <w:lang w:val="en-US"/>
              </w:rPr>
            </w:pPr>
            <w:r w:rsidRPr="004D658F">
              <w:rPr>
                <w:color w:val="000000"/>
                <w:szCs w:val="22"/>
                <w:lang w:val="en-US"/>
              </w:rPr>
              <w:t>No</w:t>
            </w:r>
          </w:p>
        </w:tc>
        <w:tc>
          <w:tcPr>
            <w:tcW w:w="1620" w:type="dxa"/>
            <w:tcBorders>
              <w:top w:val="nil"/>
              <w:left w:val="nil"/>
              <w:bottom w:val="single" w:sz="4" w:space="0" w:color="auto"/>
              <w:right w:val="nil"/>
            </w:tcBorders>
            <w:shd w:val="clear" w:color="auto" w:fill="auto"/>
            <w:vAlign w:val="center"/>
            <w:hideMark/>
          </w:tcPr>
          <w:p w14:paraId="5456102C" w14:textId="77777777" w:rsidR="0033562A" w:rsidRDefault="004D658F" w:rsidP="004D658F">
            <w:pPr>
              <w:spacing w:after="0"/>
              <w:jc w:val="both"/>
              <w:rPr>
                <w:color w:val="000000"/>
                <w:szCs w:val="22"/>
                <w:lang w:val="en-US"/>
              </w:rPr>
            </w:pPr>
            <w:r w:rsidRPr="004D658F">
              <w:rPr>
                <w:color w:val="000000"/>
                <w:szCs w:val="22"/>
                <w:lang w:val="en-US"/>
              </w:rPr>
              <w:t>R4-</w:t>
            </w:r>
            <w:r w:rsidR="00537917" w:rsidRPr="00537917">
              <w:rPr>
                <w:color w:val="000000"/>
                <w:szCs w:val="22"/>
                <w:lang w:val="en-US"/>
              </w:rPr>
              <w:t>164206</w:t>
            </w:r>
            <w:r w:rsidRPr="004D658F">
              <w:rPr>
                <w:color w:val="000000"/>
                <w:szCs w:val="22"/>
                <w:lang w:val="en-US"/>
              </w:rPr>
              <w:t xml:space="preserve"> </w:t>
            </w:r>
          </w:p>
          <w:p w14:paraId="5C3F4CF1" w14:textId="04B75383" w:rsidR="004D658F" w:rsidRPr="004D658F" w:rsidRDefault="004D658F" w:rsidP="004D658F">
            <w:pPr>
              <w:spacing w:after="0"/>
              <w:jc w:val="both"/>
              <w:rPr>
                <w:color w:val="000000"/>
                <w:szCs w:val="22"/>
                <w:lang w:val="en-US"/>
              </w:rPr>
            </w:pPr>
            <w:r w:rsidRPr="004D658F">
              <w:rPr>
                <w:color w:val="000000"/>
                <w:szCs w:val="22"/>
                <w:lang w:val="en-US"/>
              </w:rPr>
              <w:t>for approval</w:t>
            </w:r>
          </w:p>
        </w:tc>
        <w:tc>
          <w:tcPr>
            <w:tcW w:w="1440" w:type="dxa"/>
            <w:tcBorders>
              <w:top w:val="nil"/>
              <w:left w:val="single" w:sz="4" w:space="0" w:color="auto"/>
              <w:bottom w:val="single" w:sz="4" w:space="0" w:color="auto"/>
              <w:right w:val="single" w:sz="8" w:space="0" w:color="auto"/>
            </w:tcBorders>
            <w:shd w:val="clear" w:color="auto" w:fill="auto"/>
            <w:vAlign w:val="center"/>
            <w:hideMark/>
          </w:tcPr>
          <w:p w14:paraId="0377963E" w14:textId="77777777" w:rsidR="004D658F" w:rsidRPr="004D658F" w:rsidRDefault="004D658F" w:rsidP="004D658F">
            <w:pPr>
              <w:spacing w:after="0"/>
              <w:jc w:val="both"/>
              <w:rPr>
                <w:color w:val="000000"/>
                <w:szCs w:val="22"/>
                <w:lang w:val="en-US"/>
              </w:rPr>
            </w:pPr>
            <w:r w:rsidRPr="004D658F">
              <w:rPr>
                <w:color w:val="000000"/>
                <w:szCs w:val="22"/>
                <w:lang w:val="en-US"/>
              </w:rPr>
              <w:t>RAN4 #79-80</w:t>
            </w:r>
          </w:p>
        </w:tc>
      </w:tr>
      <w:tr w:rsidR="004D658F" w:rsidRPr="004D658F" w14:paraId="7B7542D5" w14:textId="77777777" w:rsidTr="004D658F">
        <w:trPr>
          <w:trHeight w:val="1164"/>
        </w:trPr>
        <w:tc>
          <w:tcPr>
            <w:tcW w:w="1710" w:type="dxa"/>
            <w:tcBorders>
              <w:top w:val="nil"/>
              <w:left w:val="single" w:sz="8" w:space="0" w:color="auto"/>
              <w:bottom w:val="single" w:sz="8" w:space="0" w:color="auto"/>
              <w:right w:val="single" w:sz="4" w:space="0" w:color="auto"/>
            </w:tcBorders>
            <w:shd w:val="clear" w:color="auto" w:fill="auto"/>
            <w:vAlign w:val="center"/>
            <w:hideMark/>
          </w:tcPr>
          <w:p w14:paraId="2097D23D" w14:textId="77777777" w:rsidR="004D658F" w:rsidRPr="004D658F" w:rsidRDefault="004D658F" w:rsidP="004D658F">
            <w:pPr>
              <w:spacing w:after="0"/>
              <w:jc w:val="both"/>
              <w:rPr>
                <w:color w:val="000000"/>
                <w:szCs w:val="22"/>
                <w:lang w:val="en-US"/>
              </w:rPr>
            </w:pPr>
            <w:r w:rsidRPr="004D658F">
              <w:rPr>
                <w:color w:val="000000"/>
                <w:szCs w:val="22"/>
                <w:lang w:val="en-US"/>
              </w:rPr>
              <w:t>dynamic interference</w:t>
            </w:r>
          </w:p>
        </w:tc>
        <w:tc>
          <w:tcPr>
            <w:tcW w:w="2160" w:type="dxa"/>
            <w:tcBorders>
              <w:top w:val="nil"/>
              <w:left w:val="nil"/>
              <w:bottom w:val="single" w:sz="8" w:space="0" w:color="auto"/>
              <w:right w:val="single" w:sz="4" w:space="0" w:color="auto"/>
            </w:tcBorders>
            <w:shd w:val="clear" w:color="auto" w:fill="auto"/>
            <w:vAlign w:val="center"/>
            <w:hideMark/>
          </w:tcPr>
          <w:p w14:paraId="7B692441" w14:textId="3A331269" w:rsidR="004D658F" w:rsidRPr="004D658F" w:rsidRDefault="004D658F" w:rsidP="004D658F">
            <w:pPr>
              <w:spacing w:after="0"/>
              <w:rPr>
                <w:color w:val="000000"/>
                <w:szCs w:val="22"/>
                <w:lang w:val="en-US"/>
              </w:rPr>
            </w:pPr>
            <w:r w:rsidRPr="004D658F">
              <w:rPr>
                <w:color w:val="000000"/>
                <w:szCs w:val="22"/>
                <w:lang w:val="en-US"/>
              </w:rPr>
              <w:t xml:space="preserve">to </w:t>
            </w:r>
            <w:r>
              <w:rPr>
                <w:color w:val="000000"/>
                <w:szCs w:val="22"/>
                <w:lang w:val="en-US"/>
              </w:rPr>
              <w:t>test the</w:t>
            </w:r>
            <w:r w:rsidRPr="004D658F">
              <w:rPr>
                <w:color w:val="000000"/>
                <w:szCs w:val="22"/>
                <w:lang w:val="en-US"/>
              </w:rPr>
              <w:t xml:space="preserve"> adaptation of the contention window</w:t>
            </w:r>
          </w:p>
        </w:tc>
        <w:tc>
          <w:tcPr>
            <w:tcW w:w="1440" w:type="dxa"/>
            <w:tcBorders>
              <w:top w:val="nil"/>
              <w:left w:val="nil"/>
              <w:bottom w:val="single" w:sz="8" w:space="0" w:color="auto"/>
              <w:right w:val="single" w:sz="4" w:space="0" w:color="auto"/>
            </w:tcBorders>
            <w:shd w:val="clear" w:color="auto" w:fill="auto"/>
            <w:vAlign w:val="center"/>
            <w:hideMark/>
          </w:tcPr>
          <w:p w14:paraId="0BA0D75D" w14:textId="77777777" w:rsidR="004D658F" w:rsidRPr="004D658F" w:rsidRDefault="004D658F" w:rsidP="004D658F">
            <w:pPr>
              <w:spacing w:after="0"/>
              <w:jc w:val="both"/>
              <w:rPr>
                <w:color w:val="000000"/>
                <w:szCs w:val="22"/>
                <w:lang w:val="en-US"/>
              </w:rPr>
            </w:pPr>
            <w:r w:rsidRPr="004D658F">
              <w:rPr>
                <w:color w:val="000000"/>
                <w:szCs w:val="22"/>
                <w:lang w:val="en-US"/>
              </w:rPr>
              <w:t>No</w:t>
            </w:r>
          </w:p>
        </w:tc>
        <w:tc>
          <w:tcPr>
            <w:tcW w:w="1260" w:type="dxa"/>
            <w:tcBorders>
              <w:top w:val="nil"/>
              <w:left w:val="nil"/>
              <w:bottom w:val="single" w:sz="8" w:space="0" w:color="auto"/>
              <w:right w:val="single" w:sz="4" w:space="0" w:color="auto"/>
            </w:tcBorders>
            <w:shd w:val="clear" w:color="auto" w:fill="auto"/>
            <w:vAlign w:val="center"/>
            <w:hideMark/>
          </w:tcPr>
          <w:p w14:paraId="3472C71A" w14:textId="77777777" w:rsidR="004D658F" w:rsidRPr="004D658F" w:rsidRDefault="004D658F" w:rsidP="004D658F">
            <w:pPr>
              <w:spacing w:after="0"/>
              <w:jc w:val="both"/>
              <w:rPr>
                <w:color w:val="000000"/>
                <w:szCs w:val="22"/>
                <w:lang w:val="en-US"/>
              </w:rPr>
            </w:pPr>
            <w:r w:rsidRPr="004D658F">
              <w:rPr>
                <w:color w:val="000000"/>
                <w:szCs w:val="22"/>
                <w:lang w:val="en-US"/>
              </w:rPr>
              <w:t>Yes</w:t>
            </w:r>
          </w:p>
        </w:tc>
        <w:tc>
          <w:tcPr>
            <w:tcW w:w="1620" w:type="dxa"/>
            <w:tcBorders>
              <w:top w:val="nil"/>
              <w:left w:val="nil"/>
              <w:bottom w:val="single" w:sz="8" w:space="0" w:color="auto"/>
              <w:right w:val="nil"/>
            </w:tcBorders>
            <w:shd w:val="clear" w:color="auto" w:fill="auto"/>
            <w:vAlign w:val="center"/>
            <w:hideMark/>
          </w:tcPr>
          <w:p w14:paraId="080B6ECF" w14:textId="77777777" w:rsidR="0033562A" w:rsidRDefault="004D658F" w:rsidP="004D658F">
            <w:pPr>
              <w:spacing w:after="0"/>
              <w:jc w:val="both"/>
              <w:rPr>
                <w:color w:val="000000"/>
                <w:szCs w:val="22"/>
                <w:lang w:val="en-US"/>
              </w:rPr>
            </w:pPr>
            <w:r w:rsidRPr="004D658F">
              <w:rPr>
                <w:color w:val="000000"/>
                <w:szCs w:val="22"/>
                <w:lang w:val="en-US"/>
              </w:rPr>
              <w:t>R4-</w:t>
            </w:r>
            <w:r w:rsidR="00537917">
              <w:rPr>
                <w:color w:val="000000"/>
                <w:szCs w:val="22"/>
                <w:lang w:val="en-US"/>
              </w:rPr>
              <w:t>164207</w:t>
            </w:r>
            <w:r w:rsidRPr="004D658F">
              <w:rPr>
                <w:color w:val="000000"/>
                <w:szCs w:val="22"/>
                <w:lang w:val="en-US"/>
              </w:rPr>
              <w:t xml:space="preserve"> </w:t>
            </w:r>
          </w:p>
          <w:p w14:paraId="324D12C1" w14:textId="39A6A0BD" w:rsidR="004D658F" w:rsidRPr="004D658F" w:rsidRDefault="004D658F" w:rsidP="004D658F">
            <w:pPr>
              <w:spacing w:after="0"/>
              <w:jc w:val="both"/>
              <w:rPr>
                <w:color w:val="000000"/>
                <w:szCs w:val="22"/>
                <w:lang w:val="en-US"/>
              </w:rPr>
            </w:pPr>
            <w:r w:rsidRPr="004D658F">
              <w:rPr>
                <w:color w:val="000000"/>
                <w:szCs w:val="22"/>
                <w:lang w:val="en-US"/>
              </w:rPr>
              <w:t>for discussion</w:t>
            </w:r>
          </w:p>
        </w:tc>
        <w:tc>
          <w:tcPr>
            <w:tcW w:w="1440" w:type="dxa"/>
            <w:tcBorders>
              <w:top w:val="nil"/>
              <w:left w:val="single" w:sz="4" w:space="0" w:color="auto"/>
              <w:bottom w:val="single" w:sz="8" w:space="0" w:color="auto"/>
              <w:right w:val="single" w:sz="8" w:space="0" w:color="auto"/>
            </w:tcBorders>
            <w:shd w:val="clear" w:color="auto" w:fill="auto"/>
            <w:vAlign w:val="center"/>
            <w:hideMark/>
          </w:tcPr>
          <w:p w14:paraId="51D53594" w14:textId="77777777" w:rsidR="004D658F" w:rsidRPr="004D658F" w:rsidRDefault="004D658F" w:rsidP="004D658F">
            <w:pPr>
              <w:spacing w:after="0"/>
              <w:jc w:val="both"/>
              <w:rPr>
                <w:color w:val="000000"/>
                <w:szCs w:val="22"/>
                <w:lang w:val="en-US"/>
              </w:rPr>
            </w:pPr>
            <w:r w:rsidRPr="004D658F">
              <w:rPr>
                <w:color w:val="000000"/>
                <w:szCs w:val="22"/>
                <w:lang w:val="en-US"/>
              </w:rPr>
              <w:t>RAN4 #81</w:t>
            </w:r>
          </w:p>
        </w:tc>
      </w:tr>
    </w:tbl>
    <w:p w14:paraId="0277074A" w14:textId="77777777" w:rsidR="004C5FC4" w:rsidRDefault="004C5FC4" w:rsidP="007954D7">
      <w:pPr>
        <w:jc w:val="both"/>
        <w:rPr>
          <w:lang w:val="en-US"/>
        </w:rPr>
      </w:pPr>
    </w:p>
    <w:p w14:paraId="71087CF0" w14:textId="77777777" w:rsidR="00365B75" w:rsidRDefault="00365B75" w:rsidP="007954D7">
      <w:pPr>
        <w:jc w:val="both"/>
        <w:rPr>
          <w:lang w:val="en-US"/>
        </w:rPr>
      </w:pPr>
      <w:r>
        <w:rPr>
          <w:lang w:val="en-US"/>
        </w:rPr>
        <w:t>Considering the observations above and the schedule of upcoming RAN4 and ETSI, we make the following proposals:</w:t>
      </w:r>
    </w:p>
    <w:p w14:paraId="2B5F610D" w14:textId="49F5AD05" w:rsidR="004C5FC4" w:rsidRPr="00365B75" w:rsidRDefault="00365B75" w:rsidP="007954D7">
      <w:pPr>
        <w:jc w:val="both"/>
        <w:rPr>
          <w:b/>
          <w:i/>
          <w:lang w:val="en-US"/>
        </w:rPr>
      </w:pPr>
      <w:r w:rsidRPr="00365B75">
        <w:rPr>
          <w:b/>
          <w:i/>
          <w:lang w:val="en-US"/>
        </w:rPr>
        <w:t xml:space="preserve">Proposal 1: </w:t>
      </w:r>
      <w:r>
        <w:rPr>
          <w:b/>
          <w:i/>
          <w:lang w:val="en-US"/>
        </w:rPr>
        <w:t xml:space="preserve">RAN4 should first focus on defining LBT tests with no interference or static interference. </w:t>
      </w:r>
    </w:p>
    <w:p w14:paraId="3BB4B4BD" w14:textId="6A4128FD" w:rsidR="006E1AD6" w:rsidRDefault="006E1AD6" w:rsidP="006E1AD6">
      <w:pPr>
        <w:pStyle w:val="Heading1"/>
      </w:pPr>
      <w:r>
        <w:t>Conclusions</w:t>
      </w:r>
    </w:p>
    <w:p w14:paraId="5EA9D1F7" w14:textId="77777777" w:rsidR="0016015E" w:rsidRDefault="00950D14" w:rsidP="007849BE">
      <w:pPr>
        <w:jc w:val="both"/>
      </w:pPr>
      <w:r>
        <w:t>In this contribution</w:t>
      </w:r>
      <w:r w:rsidR="009A6DE2">
        <w:t xml:space="preserve"> we analysed the key aspects of </w:t>
      </w:r>
      <w:r w:rsidR="007326A5">
        <w:t xml:space="preserve">the </w:t>
      </w:r>
      <w:r w:rsidR="009A6DE2">
        <w:t xml:space="preserve">LBT </w:t>
      </w:r>
      <w:r w:rsidR="00930C2E">
        <w:t>test</w:t>
      </w:r>
      <w:r w:rsidR="0016015E">
        <w:t>s</w:t>
      </w:r>
      <w:r w:rsidR="00930C2E">
        <w:t xml:space="preserve">. </w:t>
      </w:r>
      <w:r w:rsidR="0016015E">
        <w:t>We made a classification of the tests based on the interferer injected in the tests. Based on the RAN4 and ETSI BRAN schedules, we made the following observation and proposal:</w:t>
      </w:r>
    </w:p>
    <w:p w14:paraId="7B94D813" w14:textId="77777777" w:rsidR="0016015E" w:rsidRDefault="0016015E" w:rsidP="0016015E">
      <w:pPr>
        <w:jc w:val="both"/>
        <w:rPr>
          <w:b/>
          <w:i/>
          <w:lang w:val="en-US"/>
        </w:rPr>
      </w:pPr>
    </w:p>
    <w:p w14:paraId="5B0585A8" w14:textId="77777777" w:rsidR="0016015E" w:rsidRPr="00365B75" w:rsidRDefault="0016015E" w:rsidP="0016015E">
      <w:pPr>
        <w:jc w:val="both"/>
        <w:rPr>
          <w:b/>
          <w:i/>
          <w:lang w:val="en-US"/>
        </w:rPr>
      </w:pPr>
      <w:r w:rsidRPr="00365B75">
        <w:rPr>
          <w:b/>
          <w:i/>
          <w:lang w:val="en-US"/>
        </w:rPr>
        <w:lastRenderedPageBreak/>
        <w:t>Observation 1</w:t>
      </w:r>
      <w:r>
        <w:rPr>
          <w:b/>
          <w:i/>
          <w:lang w:val="en-US"/>
        </w:rPr>
        <w:t>: RAN4 should investigate if defining an LBT test with dynamic interference is needed or already covered by multi-node tests.</w:t>
      </w:r>
    </w:p>
    <w:p w14:paraId="077FA4A4" w14:textId="46DBDC07" w:rsidR="0016015E" w:rsidRDefault="0016015E" w:rsidP="0016015E">
      <w:pPr>
        <w:jc w:val="both"/>
        <w:rPr>
          <w:b/>
          <w:i/>
          <w:lang w:val="en-US"/>
        </w:rPr>
      </w:pPr>
      <w:r w:rsidRPr="00365B75">
        <w:rPr>
          <w:b/>
          <w:i/>
          <w:lang w:val="en-US"/>
        </w:rPr>
        <w:t xml:space="preserve">Proposal 1: </w:t>
      </w:r>
      <w:r>
        <w:rPr>
          <w:b/>
          <w:i/>
          <w:lang w:val="en-US"/>
        </w:rPr>
        <w:t xml:space="preserve">RAN4 should first focus on defining LBT tests with no interference or static interference. </w:t>
      </w:r>
    </w:p>
    <w:p w14:paraId="7DE576AA" w14:textId="77777777" w:rsidR="0016015E" w:rsidRPr="00365B75" w:rsidRDefault="0016015E" w:rsidP="0016015E">
      <w:pPr>
        <w:jc w:val="both"/>
        <w:rPr>
          <w:b/>
          <w:i/>
          <w:lang w:val="en-US"/>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3EC9770" w14:textId="4D9441C2" w:rsidR="0092119A" w:rsidRPr="0092119A" w:rsidRDefault="0092119A" w:rsidP="0092119A">
      <w:pPr>
        <w:numPr>
          <w:ilvl w:val="0"/>
          <w:numId w:val="2"/>
        </w:numPr>
        <w:tabs>
          <w:tab w:val="left" w:pos="1080"/>
        </w:tabs>
        <w:rPr>
          <w:lang w:val="en-US"/>
        </w:rPr>
      </w:pPr>
      <w:bookmarkStart w:id="3" w:name="_Ref450743010"/>
      <w:bookmarkStart w:id="4" w:name="_Ref442191279"/>
      <w:bookmarkStart w:id="5" w:name="_Ref447031905"/>
      <w:bookmarkStart w:id="6" w:name="_Ref419388595"/>
      <w:bookmarkStart w:id="7" w:name="_Ref419289036"/>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3"/>
    </w:p>
    <w:p w14:paraId="1D4AE7E9" w14:textId="77777777" w:rsidR="0092119A" w:rsidRDefault="0092119A" w:rsidP="0092119A">
      <w:pPr>
        <w:numPr>
          <w:ilvl w:val="0"/>
          <w:numId w:val="2"/>
        </w:numPr>
        <w:tabs>
          <w:tab w:val="left" w:pos="1080"/>
        </w:tabs>
        <w:rPr>
          <w:lang w:val="en-US"/>
        </w:rPr>
      </w:pPr>
      <w:bookmarkStart w:id="8" w:name="_Ref450743347"/>
      <w:r w:rsidRPr="00E43D4D">
        <w:rPr>
          <w:lang w:val="en-US"/>
        </w:rPr>
        <w:t>R4-161049</w:t>
      </w:r>
      <w:r>
        <w:rPr>
          <w:lang w:val="en-US"/>
        </w:rPr>
        <w:t>, “</w:t>
      </w:r>
      <w:r w:rsidRPr="00E43D4D">
        <w:rPr>
          <w:lang w:val="en-US"/>
        </w:rPr>
        <w:t>Channel Sensing test for LAA</w:t>
      </w:r>
      <w:r>
        <w:rPr>
          <w:lang w:val="en-US"/>
        </w:rPr>
        <w:t>”, Qualcomm Incorporated.</w:t>
      </w:r>
      <w:bookmarkEnd w:id="8"/>
    </w:p>
    <w:p w14:paraId="65FED5E4" w14:textId="2A7544D0" w:rsidR="0092119A" w:rsidRPr="00014E79" w:rsidRDefault="0092119A" w:rsidP="0092119A">
      <w:pPr>
        <w:numPr>
          <w:ilvl w:val="0"/>
          <w:numId w:val="2"/>
        </w:numPr>
        <w:tabs>
          <w:tab w:val="left" w:pos="1080"/>
        </w:tabs>
        <w:rPr>
          <w:lang w:val="en-US"/>
        </w:rPr>
      </w:pPr>
      <w:bookmarkStart w:id="9" w:name="_Ref447037144"/>
      <w:bookmarkStart w:id="10" w:name="_Ref450943021"/>
      <w:r>
        <w:rPr>
          <w:lang w:val="en-US"/>
        </w:rPr>
        <w:t>ETSI EN 301 893 V1.8.1 (2015-03)</w:t>
      </w:r>
      <w:bookmarkEnd w:id="9"/>
      <w:r w:rsidR="004D658F">
        <w:rPr>
          <w:lang w:val="en-US"/>
        </w:rPr>
        <w:t>.</w:t>
      </w:r>
      <w:bookmarkEnd w:id="10"/>
    </w:p>
    <w:p w14:paraId="28640511" w14:textId="1B86923D" w:rsidR="00E43D4D" w:rsidRPr="0033562A" w:rsidRDefault="004D658F" w:rsidP="00ED041B">
      <w:pPr>
        <w:numPr>
          <w:ilvl w:val="0"/>
          <w:numId w:val="2"/>
        </w:numPr>
        <w:tabs>
          <w:tab w:val="left" w:pos="1080"/>
        </w:tabs>
        <w:rPr>
          <w:lang w:val="en-US"/>
        </w:rPr>
      </w:pPr>
      <w:bookmarkStart w:id="11" w:name="_Ref447032007"/>
      <w:r w:rsidRPr="00ED041B">
        <w:rPr>
          <w:lang w:val="en-US"/>
        </w:rPr>
        <w:t>R4-161050</w:t>
      </w:r>
      <w:r>
        <w:rPr>
          <w:lang w:val="en-US"/>
        </w:rPr>
        <w:t>,</w:t>
      </w:r>
      <w:r w:rsidRPr="00ED041B">
        <w:rPr>
          <w:lang w:val="en-US"/>
        </w:rPr>
        <w:t xml:space="preserve"> </w:t>
      </w:r>
      <w:r>
        <w:rPr>
          <w:lang w:val="en-US"/>
        </w:rPr>
        <w:t>“</w:t>
      </w:r>
      <w:r w:rsidRPr="00ED041B">
        <w:rPr>
          <w:lang w:val="en-US"/>
        </w:rPr>
        <w:t>A possible approach to LBT back-off procedure</w:t>
      </w:r>
      <w:r>
        <w:rPr>
          <w:lang w:val="en-US"/>
        </w:rPr>
        <w:t>”, Qualcomm Incorporated.</w:t>
      </w:r>
      <w:bookmarkEnd w:id="4"/>
      <w:bookmarkEnd w:id="5"/>
      <w:bookmarkEnd w:id="6"/>
      <w:bookmarkEnd w:id="7"/>
      <w:bookmarkEnd w:id="11"/>
    </w:p>
    <w:sectPr w:rsidR="00E43D4D" w:rsidRPr="0033562A"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8F173" w14:textId="77777777" w:rsidR="00C71CDA" w:rsidRDefault="00C71CDA">
      <w:r>
        <w:separator/>
      </w:r>
    </w:p>
  </w:endnote>
  <w:endnote w:type="continuationSeparator" w:id="0">
    <w:p w14:paraId="7F6EBC81" w14:textId="77777777" w:rsidR="00C71CDA" w:rsidRDefault="00C7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0ED7">
      <w:rPr>
        <w:rStyle w:val="PageNumber"/>
      </w:rPr>
      <w:t>1</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4D324" w14:textId="77777777" w:rsidR="00C71CDA" w:rsidRDefault="00C71CDA">
      <w:r>
        <w:separator/>
      </w:r>
    </w:p>
  </w:footnote>
  <w:footnote w:type="continuationSeparator" w:id="0">
    <w:p w14:paraId="1D824B85" w14:textId="77777777" w:rsidR="00C71CDA" w:rsidRDefault="00C71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07BDC"/>
    <w:multiLevelType w:val="hybridMultilevel"/>
    <w:tmpl w:val="D4FC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9A2894"/>
    <w:multiLevelType w:val="hybridMultilevel"/>
    <w:tmpl w:val="D678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4035"/>
    <w:multiLevelType w:val="hybridMultilevel"/>
    <w:tmpl w:val="D81E7D32"/>
    <w:lvl w:ilvl="0" w:tplc="6F2EDB64">
      <w:start w:val="1"/>
      <w:numFmt w:val="bullet"/>
      <w:lvlText w:val="•"/>
      <w:lvlJc w:val="left"/>
      <w:pPr>
        <w:tabs>
          <w:tab w:val="num" w:pos="720"/>
        </w:tabs>
        <w:ind w:left="720" w:hanging="360"/>
      </w:pPr>
      <w:rPr>
        <w:rFonts w:ascii="Arial" w:hAnsi="Arial" w:hint="default"/>
      </w:rPr>
    </w:lvl>
    <w:lvl w:ilvl="1" w:tplc="3B2A4B94">
      <w:start w:val="66"/>
      <w:numFmt w:val="bullet"/>
      <w:lvlText w:val="–"/>
      <w:lvlJc w:val="left"/>
      <w:pPr>
        <w:tabs>
          <w:tab w:val="num" w:pos="1440"/>
        </w:tabs>
        <w:ind w:left="1440" w:hanging="360"/>
      </w:pPr>
      <w:rPr>
        <w:rFonts w:ascii="Arial" w:hAnsi="Arial" w:hint="default"/>
      </w:rPr>
    </w:lvl>
    <w:lvl w:ilvl="2" w:tplc="BDE0BFCA" w:tentative="1">
      <w:start w:val="1"/>
      <w:numFmt w:val="bullet"/>
      <w:lvlText w:val="•"/>
      <w:lvlJc w:val="left"/>
      <w:pPr>
        <w:tabs>
          <w:tab w:val="num" w:pos="2160"/>
        </w:tabs>
        <w:ind w:left="2160" w:hanging="360"/>
      </w:pPr>
      <w:rPr>
        <w:rFonts w:ascii="Arial" w:hAnsi="Arial" w:hint="default"/>
      </w:rPr>
    </w:lvl>
    <w:lvl w:ilvl="3" w:tplc="4CCA3092" w:tentative="1">
      <w:start w:val="1"/>
      <w:numFmt w:val="bullet"/>
      <w:lvlText w:val="•"/>
      <w:lvlJc w:val="left"/>
      <w:pPr>
        <w:tabs>
          <w:tab w:val="num" w:pos="2880"/>
        </w:tabs>
        <w:ind w:left="2880" w:hanging="360"/>
      </w:pPr>
      <w:rPr>
        <w:rFonts w:ascii="Arial" w:hAnsi="Arial" w:hint="default"/>
      </w:rPr>
    </w:lvl>
    <w:lvl w:ilvl="4" w:tplc="C8028962" w:tentative="1">
      <w:start w:val="1"/>
      <w:numFmt w:val="bullet"/>
      <w:lvlText w:val="•"/>
      <w:lvlJc w:val="left"/>
      <w:pPr>
        <w:tabs>
          <w:tab w:val="num" w:pos="3600"/>
        </w:tabs>
        <w:ind w:left="3600" w:hanging="360"/>
      </w:pPr>
      <w:rPr>
        <w:rFonts w:ascii="Arial" w:hAnsi="Arial" w:hint="default"/>
      </w:rPr>
    </w:lvl>
    <w:lvl w:ilvl="5" w:tplc="17C411EA" w:tentative="1">
      <w:start w:val="1"/>
      <w:numFmt w:val="bullet"/>
      <w:lvlText w:val="•"/>
      <w:lvlJc w:val="left"/>
      <w:pPr>
        <w:tabs>
          <w:tab w:val="num" w:pos="4320"/>
        </w:tabs>
        <w:ind w:left="4320" w:hanging="360"/>
      </w:pPr>
      <w:rPr>
        <w:rFonts w:ascii="Arial" w:hAnsi="Arial" w:hint="default"/>
      </w:rPr>
    </w:lvl>
    <w:lvl w:ilvl="6" w:tplc="A126BAA6" w:tentative="1">
      <w:start w:val="1"/>
      <w:numFmt w:val="bullet"/>
      <w:lvlText w:val="•"/>
      <w:lvlJc w:val="left"/>
      <w:pPr>
        <w:tabs>
          <w:tab w:val="num" w:pos="5040"/>
        </w:tabs>
        <w:ind w:left="5040" w:hanging="360"/>
      </w:pPr>
      <w:rPr>
        <w:rFonts w:ascii="Arial" w:hAnsi="Arial" w:hint="default"/>
      </w:rPr>
    </w:lvl>
    <w:lvl w:ilvl="7" w:tplc="2A845DC4" w:tentative="1">
      <w:start w:val="1"/>
      <w:numFmt w:val="bullet"/>
      <w:lvlText w:val="•"/>
      <w:lvlJc w:val="left"/>
      <w:pPr>
        <w:tabs>
          <w:tab w:val="num" w:pos="5760"/>
        </w:tabs>
        <w:ind w:left="5760" w:hanging="360"/>
      </w:pPr>
      <w:rPr>
        <w:rFonts w:ascii="Arial" w:hAnsi="Arial" w:hint="default"/>
      </w:rPr>
    </w:lvl>
    <w:lvl w:ilvl="8" w:tplc="C55C0A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147DEC"/>
    <w:multiLevelType w:val="hybridMultilevel"/>
    <w:tmpl w:val="2232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8"/>
  </w:num>
  <w:num w:numId="3">
    <w:abstractNumId w:val="20"/>
  </w:num>
  <w:num w:numId="4">
    <w:abstractNumId w:val="21"/>
  </w:num>
  <w:num w:numId="5">
    <w:abstractNumId w:val="16"/>
  </w:num>
  <w:num w:numId="6">
    <w:abstractNumId w:val="10"/>
  </w:num>
  <w:num w:numId="7">
    <w:abstractNumId w:val="5"/>
  </w:num>
  <w:num w:numId="8">
    <w:abstractNumId w:val="19"/>
  </w:num>
  <w:num w:numId="9">
    <w:abstractNumId w:val="11"/>
  </w:num>
  <w:num w:numId="10">
    <w:abstractNumId w:val="15"/>
  </w:num>
  <w:num w:numId="11">
    <w:abstractNumId w:val="22"/>
  </w:num>
  <w:num w:numId="12">
    <w:abstractNumId w:val="3"/>
  </w:num>
  <w:num w:numId="13">
    <w:abstractNumId w:val="9"/>
  </w:num>
  <w:num w:numId="14">
    <w:abstractNumId w:val="2"/>
  </w:num>
  <w:num w:numId="15">
    <w:abstractNumId w:val="7"/>
  </w:num>
  <w:num w:numId="16">
    <w:abstractNumId w:val="8"/>
  </w:num>
  <w:num w:numId="17">
    <w:abstractNumId w:val="1"/>
  </w:num>
  <w:num w:numId="18">
    <w:abstractNumId w:val="12"/>
  </w:num>
  <w:num w:numId="19">
    <w:abstractNumId w:val="14"/>
  </w:num>
  <w:num w:numId="20">
    <w:abstractNumId w:val="4"/>
  </w:num>
  <w:num w:numId="21">
    <w:abstractNumId w:val="6"/>
  </w:num>
  <w:num w:numId="22">
    <w:abstractNumId w:val="0"/>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1D1D"/>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1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30F8"/>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15E"/>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4EE"/>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923"/>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4FCE"/>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895"/>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62A"/>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5B75"/>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7EC"/>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0A"/>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61D"/>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DE4"/>
    <w:rsid w:val="00495E5F"/>
    <w:rsid w:val="00495E6C"/>
    <w:rsid w:val="00496D08"/>
    <w:rsid w:val="00496D59"/>
    <w:rsid w:val="004976A7"/>
    <w:rsid w:val="00497A03"/>
    <w:rsid w:val="00497DF8"/>
    <w:rsid w:val="004A038E"/>
    <w:rsid w:val="004A187C"/>
    <w:rsid w:val="004A204A"/>
    <w:rsid w:val="004A2A5F"/>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5FC4"/>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58F"/>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2"/>
    <w:rsid w:val="005340DE"/>
    <w:rsid w:val="005342A2"/>
    <w:rsid w:val="00534C5F"/>
    <w:rsid w:val="0053509D"/>
    <w:rsid w:val="00535E13"/>
    <w:rsid w:val="0053650A"/>
    <w:rsid w:val="00536833"/>
    <w:rsid w:val="00537260"/>
    <w:rsid w:val="00537917"/>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123"/>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4F4D"/>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0F29"/>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2189"/>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8EF"/>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3BE"/>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49BE"/>
    <w:rsid w:val="007850F8"/>
    <w:rsid w:val="00786A8F"/>
    <w:rsid w:val="00790FEC"/>
    <w:rsid w:val="00791761"/>
    <w:rsid w:val="00791CC0"/>
    <w:rsid w:val="007933AC"/>
    <w:rsid w:val="00793759"/>
    <w:rsid w:val="007942B9"/>
    <w:rsid w:val="00794595"/>
    <w:rsid w:val="0079485D"/>
    <w:rsid w:val="007951C7"/>
    <w:rsid w:val="007954D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47A"/>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78"/>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119A"/>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0ED7"/>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D7D99"/>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09E7"/>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80A"/>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2E09"/>
    <w:rsid w:val="00C332D0"/>
    <w:rsid w:val="00C3370A"/>
    <w:rsid w:val="00C33FDC"/>
    <w:rsid w:val="00C3463A"/>
    <w:rsid w:val="00C346C4"/>
    <w:rsid w:val="00C35CD2"/>
    <w:rsid w:val="00C37693"/>
    <w:rsid w:val="00C3796D"/>
    <w:rsid w:val="00C37CFB"/>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CDA"/>
    <w:rsid w:val="00C71F6E"/>
    <w:rsid w:val="00C71FB8"/>
    <w:rsid w:val="00C721B0"/>
    <w:rsid w:val="00C723D2"/>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8ED"/>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27452"/>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0695"/>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1FC"/>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68F4"/>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168"/>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407"/>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5A2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03990991">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3723041">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4926600">
      <w:bodyDiv w:val="1"/>
      <w:marLeft w:val="0"/>
      <w:marRight w:val="0"/>
      <w:marTop w:val="0"/>
      <w:marBottom w:val="0"/>
      <w:divBdr>
        <w:top w:val="none" w:sz="0" w:space="0" w:color="auto"/>
        <w:left w:val="none" w:sz="0" w:space="0" w:color="auto"/>
        <w:bottom w:val="none" w:sz="0" w:space="0" w:color="auto"/>
        <w:right w:val="none" w:sz="0" w:space="0" w:color="auto"/>
      </w:divBdr>
      <w:divsChild>
        <w:div w:id="1988120730">
          <w:marLeft w:val="547"/>
          <w:marRight w:val="0"/>
          <w:marTop w:val="144"/>
          <w:marBottom w:val="0"/>
          <w:divBdr>
            <w:top w:val="none" w:sz="0" w:space="0" w:color="auto"/>
            <w:left w:val="none" w:sz="0" w:space="0" w:color="auto"/>
            <w:bottom w:val="none" w:sz="0" w:space="0" w:color="auto"/>
            <w:right w:val="none" w:sz="0" w:space="0" w:color="auto"/>
          </w:divBdr>
        </w:div>
        <w:div w:id="1883639052">
          <w:marLeft w:val="547"/>
          <w:marRight w:val="0"/>
          <w:marTop w:val="144"/>
          <w:marBottom w:val="0"/>
          <w:divBdr>
            <w:top w:val="none" w:sz="0" w:space="0" w:color="auto"/>
            <w:left w:val="none" w:sz="0" w:space="0" w:color="auto"/>
            <w:bottom w:val="none" w:sz="0" w:space="0" w:color="auto"/>
            <w:right w:val="none" w:sz="0" w:space="0" w:color="auto"/>
          </w:divBdr>
        </w:div>
        <w:div w:id="1400178662">
          <w:marLeft w:val="1166"/>
          <w:marRight w:val="0"/>
          <w:marTop w:val="125"/>
          <w:marBottom w:val="0"/>
          <w:divBdr>
            <w:top w:val="none" w:sz="0" w:space="0" w:color="auto"/>
            <w:left w:val="none" w:sz="0" w:space="0" w:color="auto"/>
            <w:bottom w:val="none" w:sz="0" w:space="0" w:color="auto"/>
            <w:right w:val="none" w:sz="0" w:space="0" w:color="auto"/>
          </w:divBdr>
        </w:div>
        <w:div w:id="654184011">
          <w:marLeft w:val="1166"/>
          <w:marRight w:val="0"/>
          <w:marTop w:val="125"/>
          <w:marBottom w:val="0"/>
          <w:divBdr>
            <w:top w:val="none" w:sz="0" w:space="0" w:color="auto"/>
            <w:left w:val="none" w:sz="0" w:space="0" w:color="auto"/>
            <w:bottom w:val="none" w:sz="0" w:space="0" w:color="auto"/>
            <w:right w:val="none" w:sz="0" w:space="0" w:color="auto"/>
          </w:divBdr>
        </w:div>
        <w:div w:id="665549125">
          <w:marLeft w:val="1166"/>
          <w:marRight w:val="0"/>
          <w:marTop w:val="125"/>
          <w:marBottom w:val="0"/>
          <w:divBdr>
            <w:top w:val="none" w:sz="0" w:space="0" w:color="auto"/>
            <w:left w:val="none" w:sz="0" w:space="0" w:color="auto"/>
            <w:bottom w:val="none" w:sz="0" w:space="0" w:color="auto"/>
            <w:right w:val="none" w:sz="0" w:space="0" w:color="auto"/>
          </w:divBdr>
        </w:div>
        <w:div w:id="1674379957">
          <w:marLeft w:val="547"/>
          <w:marRight w:val="0"/>
          <w:marTop w:val="144"/>
          <w:marBottom w:val="0"/>
          <w:divBdr>
            <w:top w:val="none" w:sz="0" w:space="0" w:color="auto"/>
            <w:left w:val="none" w:sz="0" w:space="0" w:color="auto"/>
            <w:bottom w:val="none" w:sz="0" w:space="0" w:color="auto"/>
            <w:right w:val="none" w:sz="0" w:space="0" w:color="auto"/>
          </w:divBdr>
        </w:div>
      </w:divsChild>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836695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8856551">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CFC1D62-7574-4725-968D-42BF8B82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3</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9</cp:revision>
  <cp:lastPrinted>2016-04-01T14:08:00Z</cp:lastPrinted>
  <dcterms:created xsi:type="dcterms:W3CDTF">2016-05-11T20:29:00Z</dcterms:created>
  <dcterms:modified xsi:type="dcterms:W3CDTF">2016-05-13T20:49:00Z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